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9" w:rsidRDefault="00976A29" w:rsidP="00976A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18"/>
          <w:szCs w:val="18"/>
        </w:rPr>
        <w:t xml:space="preserve">Обжалование решений контрольного органа, </w:t>
      </w:r>
    </w:p>
    <w:p w:rsidR="00976A29" w:rsidRDefault="00976A29" w:rsidP="00976A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131313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color w:val="131313"/>
          <w:sz w:val="18"/>
          <w:szCs w:val="18"/>
        </w:rPr>
        <w:t>действий (бездействия) их должностных лиц</w:t>
      </w:r>
    </w:p>
    <w:p w:rsidR="00976A29" w:rsidRDefault="00976A29" w:rsidP="00976A2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131313"/>
          <w:sz w:val="18"/>
          <w:szCs w:val="18"/>
        </w:rPr>
      </w:pPr>
      <w:r>
        <w:rPr>
          <w:rStyle w:val="a4"/>
          <w:rFonts w:ascii="Verdana" w:hAnsi="Verdana"/>
          <w:color w:val="131313"/>
          <w:sz w:val="18"/>
          <w:szCs w:val="18"/>
        </w:rPr>
        <w:t> </w:t>
      </w:r>
    </w:p>
    <w:p w:rsidR="00976A29" w:rsidRDefault="00976A29" w:rsidP="00976A2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131313"/>
          <w:sz w:val="18"/>
          <w:szCs w:val="18"/>
        </w:rPr>
      </w:pPr>
      <w:r>
        <w:rPr>
          <w:rFonts w:ascii="Verdana" w:hAnsi="Verdana"/>
          <w:color w:val="131313"/>
          <w:sz w:val="18"/>
          <w:szCs w:val="18"/>
        </w:rPr>
        <w:t>  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02.05.2006 № 59-ФЗ «О порядке рассмотрения обращений граждан Российской Федерации», статьей 6 Решения Собрания депутатов Усть-Камчатского сельского поселения «О муниципальном контроле в сфере благоустройства на территории Усть-Камчатского сельского поселения»:</w:t>
      </w:r>
      <w:r>
        <w:rPr>
          <w:rFonts w:ascii="Verdana" w:hAnsi="Verdana"/>
          <w:color w:val="131313"/>
          <w:sz w:val="18"/>
          <w:szCs w:val="18"/>
        </w:rPr>
        <w:br/>
        <w:t>   Решения контрольного органа, действия (бездействия) его должностных лиц, уполномоченных на осуществление муниципального контроля в сфере благоустройства, могут быть обжалованы в судебном порядке.</w:t>
      </w:r>
      <w:r>
        <w:rPr>
          <w:rFonts w:ascii="Verdana" w:hAnsi="Verdana"/>
          <w:color w:val="131313"/>
          <w:sz w:val="18"/>
          <w:szCs w:val="18"/>
        </w:rPr>
        <w:br/>
        <w:t>   Правом на обжалование решений контрольного органа, действий (бездействий) его должностных лиц обладает контролируемое лицо, в отношении которого приняты решения или совершены действия (бездействия).</w:t>
      </w:r>
      <w:r>
        <w:rPr>
          <w:rFonts w:ascii="Verdana" w:hAnsi="Verdana"/>
          <w:color w:val="131313"/>
          <w:sz w:val="18"/>
          <w:szCs w:val="18"/>
        </w:rPr>
        <w:br/>
        <w:t>   Досудебный порядок подачи жалоб на решения контрольного органа, действия (бездействия) его должностных лиц не применяется.</w:t>
      </w:r>
      <w:r>
        <w:rPr>
          <w:rFonts w:ascii="Verdana" w:hAnsi="Verdana"/>
          <w:color w:val="131313"/>
          <w:sz w:val="18"/>
          <w:szCs w:val="18"/>
        </w:rPr>
        <w:br/>
        <w:t>   До 01.01.2023 жалобы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  <w:r>
        <w:rPr>
          <w:rFonts w:ascii="Verdana" w:hAnsi="Verdana"/>
          <w:color w:val="131313"/>
          <w:sz w:val="18"/>
          <w:szCs w:val="18"/>
        </w:rPr>
        <w:br/>
        <w:t xml:space="preserve">   С 01.01.2023 судебное обжалование решений контрольного органа, действий (бездействий) его должностных </w:t>
      </w:r>
      <w:proofErr w:type="gramStart"/>
      <w:r>
        <w:rPr>
          <w:rFonts w:ascii="Verdana" w:hAnsi="Verdana"/>
          <w:color w:val="131313"/>
          <w:sz w:val="18"/>
          <w:szCs w:val="18"/>
        </w:rPr>
        <w:t>лиц</w:t>
      </w:r>
      <w:proofErr w:type="gramEnd"/>
      <w:r>
        <w:rPr>
          <w:rFonts w:ascii="Verdana" w:hAnsi="Verdana"/>
          <w:color w:val="131313"/>
          <w:sz w:val="18"/>
          <w:szCs w:val="1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(бездействий) гражданами, не осуществляющими предпринимательской деятельности. При этом жалоба будет подаваться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92261" w:rsidRDefault="00892261"/>
    <w:sectPr w:rsidR="0089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9"/>
    <w:rsid w:val="00892261"/>
    <w:rsid w:val="009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2022-06-17T00:59:00Z</dcterms:created>
  <dcterms:modified xsi:type="dcterms:W3CDTF">2022-06-17T00:59:00Z</dcterms:modified>
</cp:coreProperties>
</file>